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EDAA5" w14:textId="012A0A9E" w:rsidR="00A45B3C" w:rsidRDefault="00F86221" w:rsidP="00A45B3C">
      <w:pPr>
        <w:pStyle w:val="Heading1"/>
      </w:pPr>
      <w:r w:rsidRPr="00F86221">
        <w:t>Guide to Using Topic Model Visualizations to Explore Topic Models</w:t>
      </w:r>
    </w:p>
    <w:p w14:paraId="7316C57A" w14:textId="470E8AC7" w:rsidR="00A45B3C" w:rsidRDefault="00A45B3C" w:rsidP="00A45B3C">
      <w:r>
        <w:t xml:space="preserve">Alan Liu, last revised </w:t>
      </w:r>
      <w:r w:rsidR="00980510">
        <w:t>March 2</w:t>
      </w:r>
      <w:r w:rsidR="004F4791">
        <w:t>1</w:t>
      </w:r>
      <w:r w:rsidR="00980510">
        <w:t>, 2026</w:t>
      </w:r>
    </w:p>
    <w:p w14:paraId="75CBA5B0" w14:textId="585662BB" w:rsidR="00F86221" w:rsidRDefault="00F86221" w:rsidP="00A45B3C">
      <w:r w:rsidRPr="00F86221">
        <w:t>Th</w:t>
      </w:r>
      <w:r>
        <w:t xml:space="preserve">is document </w:t>
      </w:r>
      <w:r w:rsidR="003D1A63">
        <w:t xml:space="preserve">is part of Folder 2 (topic models) in Alan Liu’s </w:t>
      </w:r>
      <w:r w:rsidR="002578FE">
        <w:t>“</w:t>
      </w:r>
      <w:r w:rsidR="002578FE" w:rsidRPr="002578FE">
        <w:t>Kit for Exploring Articles on AI Published in 2024</w:t>
      </w:r>
      <w:r w:rsidR="002578FE">
        <w:t xml:space="preserve">”--a </w:t>
      </w:r>
      <w:r w:rsidR="003D1A63" w:rsidRPr="003D1A63">
        <w:t>digital kit for exploring 553 journal articles published in English in 2024 that mention “artificial intelligence” or “AI” in their titles.</w:t>
      </w:r>
      <w:r w:rsidR="003D1A63">
        <w:t xml:space="preserve"> The k</w:t>
      </w:r>
      <w:r w:rsidRPr="00F86221">
        <w:t xml:space="preserve">it accompanies </w:t>
      </w:r>
      <w:r w:rsidR="003D1A63">
        <w:t>Liu’s</w:t>
      </w:r>
      <w:r w:rsidRPr="00F86221">
        <w:t xml:space="preserve"> article “AI Virtue: What is Good Knowledge in the Age of Artificial Intelligence?,” </w:t>
      </w:r>
      <w:r w:rsidRPr="003D1A63">
        <w:rPr>
          <w:i/>
          <w:iCs/>
        </w:rPr>
        <w:t>Modern Fiction Studies</w:t>
      </w:r>
      <w:r w:rsidRPr="00F86221">
        <w:t xml:space="preserve"> (forthcoming).</w:t>
      </w:r>
    </w:p>
    <w:p w14:paraId="1A210E0E" w14:textId="0D5DC158" w:rsidR="00C96F0A" w:rsidRDefault="002578FE" w:rsidP="00AA14CC">
      <w:pPr>
        <w:pStyle w:val="Heading2"/>
      </w:pPr>
      <w:r>
        <w:t xml:space="preserve">Folder 2 </w:t>
      </w:r>
      <w:r w:rsidR="00C96F0A">
        <w:t>Overview</w:t>
      </w:r>
    </w:p>
    <w:p w14:paraId="18E2DD20" w14:textId="38401096" w:rsidR="00945966" w:rsidRDefault="003D1A63" w:rsidP="00A45B3C">
      <w:r>
        <w:t>The topic models create</w:t>
      </w:r>
      <w:r w:rsidR="00FE3D70">
        <w:t>d</w:t>
      </w:r>
      <w:r>
        <w:t xml:space="preserve"> for this kit (using the </w:t>
      </w:r>
      <w:hyperlink r:id="rId5" w:history="1">
        <w:r w:rsidRPr="00FE3D70">
          <w:rPr>
            <w:rStyle w:val="Hyperlink"/>
          </w:rPr>
          <w:t>Mallet</w:t>
        </w:r>
      </w:hyperlink>
      <w:r>
        <w:t xml:space="preserve"> tool</w:t>
      </w:r>
      <w:r w:rsidR="00412066">
        <w:t xml:space="preserve"> for one standard kind of topic modeling</w:t>
      </w:r>
      <w:r>
        <w:t>)</w:t>
      </w:r>
      <w:r w:rsidR="00FE3D70">
        <w:t xml:space="preserve"> consist of “topics” </w:t>
      </w:r>
      <w:r w:rsidR="00412066">
        <w:t xml:space="preserve">that are </w:t>
      </w:r>
      <w:r w:rsidR="002578FE">
        <w:t>lists co-occur</w:t>
      </w:r>
      <w:r w:rsidR="00412066">
        <w:t>ring</w:t>
      </w:r>
      <w:r w:rsidR="002578FE">
        <w:t xml:space="preserve"> </w:t>
      </w:r>
      <w:r w:rsidR="001B0669">
        <w:t xml:space="preserve">frequently in different statistical distributions </w:t>
      </w:r>
      <w:r w:rsidR="002578FE">
        <w:t xml:space="preserve">in corpora and </w:t>
      </w:r>
      <w:r w:rsidR="001B0669">
        <w:t xml:space="preserve">their individual </w:t>
      </w:r>
      <w:r w:rsidR="002578FE">
        <w:t xml:space="preserve">documents; data on the relative </w:t>
      </w:r>
      <w:r w:rsidR="00412066">
        <w:t>weight</w:t>
      </w:r>
      <w:r w:rsidR="002578FE">
        <w:t xml:space="preserve"> of </w:t>
      </w:r>
      <w:r w:rsidR="001B0669">
        <w:t xml:space="preserve">a </w:t>
      </w:r>
      <w:r w:rsidR="00412066">
        <w:t>each topic’s</w:t>
      </w:r>
      <w:r w:rsidR="002578FE">
        <w:t xml:space="preserve"> </w:t>
      </w:r>
      <w:r w:rsidR="001B0669">
        <w:t xml:space="preserve">words </w:t>
      </w:r>
      <w:r w:rsidR="002578FE">
        <w:t xml:space="preserve">in corpora </w:t>
      </w:r>
      <w:r w:rsidR="00412066">
        <w:t xml:space="preserve">as wholes </w:t>
      </w:r>
      <w:r w:rsidR="002578FE">
        <w:t xml:space="preserve">and </w:t>
      </w:r>
      <w:r w:rsidR="001B0669">
        <w:t>specific</w:t>
      </w:r>
      <w:r w:rsidR="002578FE">
        <w:t xml:space="preserve"> documents; and other data</w:t>
      </w:r>
      <w:r w:rsidR="001642BD">
        <w:t xml:space="preserve"> and metadata</w:t>
      </w:r>
      <w:r w:rsidR="001B0669">
        <w:t xml:space="preserve">. </w:t>
      </w:r>
      <w:r w:rsidR="00412066">
        <w:t>T</w:t>
      </w:r>
      <w:r w:rsidR="002578FE">
        <w:t>opical, thematic, discursive, and other interpret</w:t>
      </w:r>
      <w:r w:rsidR="00945966">
        <w:t>able patterns</w:t>
      </w:r>
      <w:r w:rsidR="00412066">
        <w:t xml:space="preserve"> emerge from correlating such data in ways that humans can interpret meaningfully to augment the “close reading” of particular texts with a “distant reading” of larger patterns in a corpora-scale context.</w:t>
      </w:r>
    </w:p>
    <w:p w14:paraId="3B6EA586" w14:textId="269F87AF" w:rsidR="003D1A63" w:rsidRDefault="001642BD" w:rsidP="00A45B3C">
      <w:r>
        <w:t xml:space="preserve">Folder 2 contains </w:t>
      </w:r>
      <w:r w:rsidR="00C00436">
        <w:t>Mallet output data files, as well as model parameters (“model_parametiers.txt” files recording essential instructions to Mallet)) and model diagnostics (“diagnostics.xml” files create by Mallet to assist in evaluating the quality of models).</w:t>
      </w:r>
    </w:p>
    <w:p w14:paraId="06CBDF97" w14:textId="77777777" w:rsidR="00644401" w:rsidRDefault="00C00436" w:rsidP="00A45B3C">
      <w:r>
        <w:t>At a higher level of abstraction, the folder also contains spreadsheets I made to assist in gaining a high-level view of the data with the aid of</w:t>
      </w:r>
      <w:r w:rsidR="00644401">
        <w:t>:</w:t>
      </w:r>
    </w:p>
    <w:p w14:paraId="3B32B350" w14:textId="40976587" w:rsidR="00644401" w:rsidRDefault="00C00436" w:rsidP="00644401">
      <w:pPr>
        <w:pStyle w:val="ListParagraph"/>
        <w:numPr>
          <w:ilvl w:val="0"/>
          <w:numId w:val="2"/>
        </w:numPr>
      </w:pPr>
      <w:r>
        <w:t>topic labels</w:t>
      </w:r>
      <w:r w:rsidR="0050030E">
        <w:t xml:space="preserve"> (assigned with the aid of AI)</w:t>
      </w:r>
      <w:r w:rsidR="00644401">
        <w:t xml:space="preserve">, along with </w:t>
      </w:r>
      <w:r w:rsidR="0050030E">
        <w:t>b</w:t>
      </w:r>
      <w:r>
        <w:t>rief descriptions</w:t>
      </w:r>
      <w:r w:rsidR="0050030E">
        <w:t xml:space="preserve"> </w:t>
      </w:r>
      <w:r w:rsidR="00644401">
        <w:t>and tags for</w:t>
      </w:r>
      <w:r w:rsidR="0050030E">
        <w:t xml:space="preserve"> topics</w:t>
      </w:r>
      <w:r w:rsidR="00644401">
        <w:t>,</w:t>
      </w:r>
    </w:p>
    <w:p w14:paraId="36D97DEE" w14:textId="5D5808CC" w:rsidR="00644401" w:rsidRDefault="00644401" w:rsidP="00644401">
      <w:pPr>
        <w:pStyle w:val="ListParagraph"/>
        <w:numPr>
          <w:ilvl w:val="0"/>
          <w:numId w:val="2"/>
        </w:numPr>
      </w:pPr>
      <w:r>
        <w:t>relative weights of topics in the corpus,</w:t>
      </w:r>
    </w:p>
    <w:p w14:paraId="1D8B257C" w14:textId="31616812" w:rsidR="00644401" w:rsidRDefault="00644401" w:rsidP="00644401">
      <w:pPr>
        <w:pStyle w:val="ListParagraph"/>
        <w:numPr>
          <w:ilvl w:val="0"/>
          <w:numId w:val="2"/>
        </w:numPr>
      </w:pPr>
      <w:r>
        <w:t xml:space="preserve">a </w:t>
      </w:r>
      <w:r w:rsidR="0050030E">
        <w:t>list of the most frequent 25 words in topics</w:t>
      </w:r>
      <w:r>
        <w:t>,</w:t>
      </w:r>
    </w:p>
    <w:p w14:paraId="4CBE6642" w14:textId="0189A8F0" w:rsidR="00644401" w:rsidRDefault="00644401" w:rsidP="00644401">
      <w:pPr>
        <w:pStyle w:val="ListParagraph"/>
        <w:numPr>
          <w:ilvl w:val="0"/>
          <w:numId w:val="2"/>
        </w:numPr>
      </w:pPr>
      <w:r>
        <w:t xml:space="preserve">a </w:t>
      </w:r>
      <w:r w:rsidR="0050030E">
        <w:t>list of the top five documents in a corpus most statistically associated with topics,</w:t>
      </w:r>
    </w:p>
    <w:p w14:paraId="13F92921" w14:textId="4F74BE89" w:rsidR="00C00436" w:rsidRDefault="0050030E" w:rsidP="00644401">
      <w:pPr>
        <w:pStyle w:val="ListParagraph"/>
        <w:numPr>
          <w:ilvl w:val="0"/>
          <w:numId w:val="2"/>
        </w:numPr>
      </w:pPr>
      <w:r>
        <w:t>and essential model diagnostics.</w:t>
      </w:r>
    </w:p>
    <w:p w14:paraId="56A69449" w14:textId="762FB473" w:rsidR="00D95E29" w:rsidRDefault="006856F5" w:rsidP="00A45B3C">
      <w:r>
        <w:t xml:space="preserve">At an even higher, and more intuitively effective, level of abstraction, the folder additionally contains </w:t>
      </w:r>
      <w:r w:rsidR="00A222B2">
        <w:t xml:space="preserve">two kinds of interactive visualizations of each topic model: </w:t>
      </w:r>
      <w:r w:rsidR="00A222B2" w:rsidRPr="005A54D3">
        <w:rPr>
          <w:i/>
          <w:iCs/>
        </w:rPr>
        <w:t>pyLDAvis</w:t>
      </w:r>
      <w:r w:rsidR="00A222B2">
        <w:t xml:space="preserve"> and </w:t>
      </w:r>
      <w:r w:rsidR="00A222B2" w:rsidRPr="005A54D3">
        <w:rPr>
          <w:i/>
          <w:iCs/>
        </w:rPr>
        <w:t>DFR Browser 2</w:t>
      </w:r>
      <w:r w:rsidR="00A222B2">
        <w:t>.</w:t>
      </w:r>
    </w:p>
    <w:p w14:paraId="6DA90FFC" w14:textId="4EAFCC31" w:rsidR="00D95E29" w:rsidRDefault="00D95E29" w:rsidP="00D95E29">
      <w:pPr>
        <w:pStyle w:val="Heading3"/>
      </w:pPr>
      <w:r>
        <w:lastRenderedPageBreak/>
        <w:t>pyLDAvis</w:t>
      </w:r>
    </w:p>
    <w:p w14:paraId="4C8F14D6" w14:textId="0ADC82D3" w:rsidR="003D1A63" w:rsidRDefault="00A222B2" w:rsidP="00A45B3C">
      <w:hyperlink r:id="rId6" w:history="1">
        <w:r w:rsidRPr="00A222B2">
          <w:rPr>
            <w:rStyle w:val="Hyperlink"/>
          </w:rPr>
          <w:t>pyLDAvis</w:t>
        </w:r>
      </w:hyperlink>
      <w:r>
        <w:t xml:space="preserve"> is now a standard topic-model visualization created using a Python implementation of what was originally an R-based too</w:t>
      </w:r>
      <w:r w:rsidR="005A54D3">
        <w:t>l (</w:t>
      </w:r>
      <w:hyperlink r:id="rId7" w:history="1">
        <w:r w:rsidR="005A54D3" w:rsidRPr="005A54D3">
          <w:rPr>
            <w:rStyle w:val="Hyperlink"/>
          </w:rPr>
          <w:t>LDAvis</w:t>
        </w:r>
      </w:hyperlink>
      <w:r w:rsidR="005A54D3">
        <w:t>)</w:t>
      </w:r>
      <w:r>
        <w:t xml:space="preserve">. </w:t>
      </w:r>
      <w:r w:rsidR="005A54D3">
        <w:t>DFR Browser 2 is a visualization created using a recently developed Python implementation and augmentation (with additional features) of what was also originally an R-based tool (</w:t>
      </w:r>
      <w:hyperlink r:id="rId8" w:history="1">
        <w:r w:rsidR="005A54D3" w:rsidRPr="009154FD">
          <w:rPr>
            <w:rStyle w:val="Hyperlink"/>
          </w:rPr>
          <w:t>dfr-browser</w:t>
        </w:r>
      </w:hyperlink>
      <w:r w:rsidR="005A54D3">
        <w:t>).</w:t>
      </w:r>
    </w:p>
    <w:p w14:paraId="2068650F" w14:textId="782E7732" w:rsidR="001A69D5" w:rsidRDefault="001A69D5" w:rsidP="00A45B3C">
      <w:r>
        <w:t xml:space="preserve">For a guide to the interface of pyLDAvis and best practices for using the environment to understand a topic model, see the following resource I created for the </w:t>
      </w:r>
      <w:hyperlink r:id="rId9" w:history="1">
        <w:r w:rsidRPr="007C4494">
          <w:rPr>
            <w:rStyle w:val="Hyperlink"/>
          </w:rPr>
          <w:t xml:space="preserve">WhatEvery1Says [WE1S] </w:t>
        </w:r>
      </w:hyperlink>
      <w:r>
        <w:t xml:space="preserve">project: </w:t>
      </w:r>
      <w:hyperlink r:id="rId10" w:history="1">
        <w:r w:rsidR="00E32B51" w:rsidRPr="00E32B51">
          <w:rPr>
            <w:rStyle w:val="Hyperlink"/>
          </w:rPr>
          <w:t>“WE1S Topic Model Observatory Guide: pyLDAvis.”</w:t>
        </w:r>
      </w:hyperlink>
      <w:r w:rsidR="00E32B51">
        <w:t xml:space="preserve"> </w:t>
      </w:r>
    </w:p>
    <w:p w14:paraId="139E35A2" w14:textId="77777777" w:rsidR="00E431ED" w:rsidRDefault="00280B8F" w:rsidP="00E431ED">
      <w:pPr>
        <w:keepNext/>
        <w:jc w:val="center"/>
      </w:pPr>
      <w:r>
        <w:rPr>
          <w:noProof/>
          <w14:ligatures w14:val="standardContextual"/>
        </w:rPr>
        <w:drawing>
          <wp:inline distT="0" distB="0" distL="0" distR="0" wp14:anchorId="5EBFB1BC" wp14:editId="15CF3C3C">
            <wp:extent cx="5904799" cy="3092450"/>
            <wp:effectExtent l="19050" t="19050" r="20320" b="12700"/>
            <wp:docPr id="1327529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293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7172" cy="3098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4C646D" w14:textId="3C4F9D3E" w:rsidR="00280B8F" w:rsidRPr="00E431ED" w:rsidRDefault="00E431ED" w:rsidP="00E431ED">
      <w:pPr>
        <w:pStyle w:val="Caption"/>
        <w:jc w:val="center"/>
        <w:rPr>
          <w:i w:val="0"/>
          <w:iCs w:val="0"/>
        </w:rPr>
      </w:pPr>
      <w:r>
        <w:rPr>
          <w:i w:val="0"/>
          <w:iCs w:val="0"/>
        </w:rPr>
        <w:t xml:space="preserve">Screenshot from </w:t>
      </w:r>
      <w:r w:rsidRPr="00E431ED">
        <w:rPr>
          <w:i w:val="0"/>
          <w:iCs w:val="0"/>
        </w:rPr>
        <w:t>“WE1S Topic Model Observatory Guide: pyLDAvis”</w:t>
      </w:r>
    </w:p>
    <w:p w14:paraId="0DC7489E" w14:textId="35139694" w:rsidR="00280B8F" w:rsidRDefault="00280B8F" w:rsidP="00280B8F">
      <w:pPr>
        <w:pStyle w:val="Heading2"/>
      </w:pPr>
      <w:r>
        <w:t>DFR Browser 2</w:t>
      </w:r>
    </w:p>
    <w:p w14:paraId="731DBE3D" w14:textId="366DC534" w:rsidR="00A45B3C" w:rsidRDefault="00A13046" w:rsidP="00A45B3C">
      <w:r>
        <w:t>For the general user</w:t>
      </w:r>
      <w:r w:rsidR="009B10E1">
        <w:t>--</w:t>
      </w:r>
      <w:r>
        <w:t>and</w:t>
      </w:r>
      <w:r w:rsidR="00501A4F">
        <w:t xml:space="preserve"> </w:t>
      </w:r>
      <w:r w:rsidR="009B10E1">
        <w:t>also, in most cases, also</w:t>
      </w:r>
      <w:r w:rsidR="00501A4F">
        <w:t xml:space="preserve"> </w:t>
      </w:r>
      <w:r w:rsidR="009B10E1">
        <w:t xml:space="preserve">for </w:t>
      </w:r>
      <w:r w:rsidR="00927AED">
        <w:t xml:space="preserve">specialists </w:t>
      </w:r>
      <w:r>
        <w:t>in digital humanities or other digital fields</w:t>
      </w:r>
      <w:r w:rsidR="00501A4F">
        <w:t>,</w:t>
      </w:r>
      <w:r w:rsidR="009B10E1">
        <w:t>--</w:t>
      </w:r>
      <w:r>
        <w:t xml:space="preserve">DFR Browser 2 is the most </w:t>
      </w:r>
      <w:r w:rsidR="00501A4F">
        <w:t>intuitive a</w:t>
      </w:r>
      <w:r w:rsidR="009B10E1">
        <w:t>s well as f</w:t>
      </w:r>
      <w:r>
        <w:t>ull-featured</w:t>
      </w:r>
      <w:r w:rsidR="009B10E1">
        <w:t xml:space="preserve"> </w:t>
      </w:r>
      <w:r>
        <w:t>topic-model visualization environment for exploring topic models. This is an evaluation base</w:t>
      </w:r>
      <w:r w:rsidR="009B10E1">
        <w:t>d</w:t>
      </w:r>
      <w:r>
        <w:t xml:space="preserve"> on</w:t>
      </w:r>
      <w:r w:rsidR="009B10E1">
        <w:t xml:space="preserve"> my</w:t>
      </w:r>
      <w:r>
        <w:t xml:space="preserve"> </w:t>
      </w:r>
      <w:hyperlink r:id="rId12" w:history="1">
        <w:r w:rsidRPr="007C4494">
          <w:rPr>
            <w:rStyle w:val="Hyperlink"/>
          </w:rPr>
          <w:t>comp</w:t>
        </w:r>
        <w:r w:rsidR="009B10E1">
          <w:rPr>
            <w:rStyle w:val="Hyperlink"/>
          </w:rPr>
          <w:t xml:space="preserve">arison of </w:t>
        </w:r>
        <w:r w:rsidRPr="007C4494">
          <w:rPr>
            <w:rStyle w:val="Hyperlink"/>
          </w:rPr>
          <w:t xml:space="preserve">the </w:t>
        </w:r>
        <w:r w:rsidR="009B10E1">
          <w:rPr>
            <w:rStyle w:val="Hyperlink"/>
          </w:rPr>
          <w:t xml:space="preserve">similar </w:t>
        </w:r>
        <w:r w:rsidRPr="007C4494">
          <w:rPr>
            <w:rStyle w:val="Hyperlink"/>
          </w:rPr>
          <w:t xml:space="preserve">original </w:t>
        </w:r>
        <w:r w:rsidRPr="009B10E1">
          <w:rPr>
            <w:rStyle w:val="Hyperlink"/>
            <w:i/>
            <w:iCs/>
          </w:rPr>
          <w:t>dfr-browser</w:t>
        </w:r>
        <w:r w:rsidRPr="007C4494">
          <w:rPr>
            <w:rStyle w:val="Hyperlink"/>
          </w:rPr>
          <w:t xml:space="preserve"> against 13 other topic model visualization systems</w:t>
        </w:r>
      </w:hyperlink>
      <w:r>
        <w:t xml:space="preserve">, and </w:t>
      </w:r>
      <w:r w:rsidR="009B10E1">
        <w:t xml:space="preserve">also </w:t>
      </w:r>
      <w:r>
        <w:t xml:space="preserve">on using the original </w:t>
      </w:r>
      <w:r w:rsidRPr="009B10E1">
        <w:rPr>
          <w:i/>
          <w:iCs/>
        </w:rPr>
        <w:t>dfr-browser</w:t>
      </w:r>
      <w:r>
        <w:t xml:space="preserve"> extensively with collaborators for the </w:t>
      </w:r>
      <w:hyperlink r:id="rId13" w:history="1">
        <w:r w:rsidRPr="007C4494">
          <w:rPr>
            <w:rStyle w:val="Hyperlink"/>
          </w:rPr>
          <w:t xml:space="preserve">WhatEvery1Says [WE1S] </w:t>
        </w:r>
      </w:hyperlink>
      <w:r>
        <w:t>project</w:t>
      </w:r>
      <w:r w:rsidR="009B10E1">
        <w:t xml:space="preserve"> for which I was principal investigator and </w:t>
      </w:r>
      <w:hyperlink r:id="rId14" w:history="1">
        <w:r w:rsidR="009B10E1" w:rsidRPr="009B10E1">
          <w:rPr>
            <w:rStyle w:val="Hyperlink"/>
          </w:rPr>
          <w:t>Scott Kleiman</w:t>
        </w:r>
      </w:hyperlink>
      <w:r w:rsidR="009B10E1">
        <w:t>, the developer of DFR Browser 2, was a co-PI</w:t>
      </w:r>
      <w:r>
        <w:t>.</w:t>
      </w:r>
    </w:p>
    <w:p w14:paraId="5AAE51DB" w14:textId="09730C28" w:rsidR="00D95E29" w:rsidRDefault="000C64CE" w:rsidP="00A45B3C">
      <w:r w:rsidRPr="000C64CE">
        <w:t xml:space="preserve">For a basic description of </w:t>
      </w:r>
      <w:r>
        <w:t>DFR Browser 2’s</w:t>
      </w:r>
      <w:r w:rsidRPr="000C64CE">
        <w:t xml:space="preserve"> interface, see </w:t>
      </w:r>
      <w:hyperlink r:id="rId15" w:anchor="application-views" w:tgtFrame="_blank" w:history="1">
        <w:r w:rsidRPr="000C64CE">
          <w:rPr>
            <w:rStyle w:val="Hyperlink"/>
          </w:rPr>
          <w:t>“Application Views”</w:t>
        </w:r>
      </w:hyperlink>
      <w:r>
        <w:t xml:space="preserve"> in Kleinman’s GitHub site for the tool</w:t>
      </w:r>
      <w:r w:rsidRPr="000C64CE">
        <w:t xml:space="preserve">. For more detailed </w:t>
      </w:r>
      <w:r>
        <w:t xml:space="preserve">guides to </w:t>
      </w:r>
      <w:r w:rsidRPr="000C64CE">
        <w:t xml:space="preserve">the original, similar dfr-browser </w:t>
      </w:r>
      <w:r>
        <w:t xml:space="preserve">with suggestions for best practices in using the interface </w:t>
      </w:r>
      <w:r w:rsidRPr="000C64CE">
        <w:t>to read a topic model, see the WE1S Project’s </w:t>
      </w:r>
      <w:hyperlink r:id="rId16" w:tgtFrame="_blank" w:history="1">
        <w:r w:rsidRPr="000C64CE">
          <w:rPr>
            <w:rStyle w:val="Hyperlink"/>
          </w:rPr>
          <w:t>“Topic Model Observatory Guide: Dfr-browser”</w:t>
        </w:r>
      </w:hyperlink>
      <w:r w:rsidRPr="000C64CE">
        <w:t xml:space="preserve"> and </w:t>
      </w:r>
      <w:r w:rsidRPr="000C64CE">
        <w:lastRenderedPageBreak/>
        <w:t>the </w:t>
      </w:r>
      <w:r w:rsidRPr="000C64CE">
        <w:rPr>
          <w:i/>
          <w:iCs/>
        </w:rPr>
        <w:t>Signs</w:t>
      </w:r>
      <w:r w:rsidRPr="000C64CE">
        <w:t> journal’s “An Interactive Topic Model of </w:t>
      </w:r>
      <w:r w:rsidRPr="000C64CE">
        <w:rPr>
          <w:i/>
          <w:iCs/>
        </w:rPr>
        <w:t>Signs</w:t>
      </w:r>
      <w:r w:rsidRPr="000C64CE">
        <w:t>”: </w:t>
      </w:r>
      <w:hyperlink r:id="rId17" w:tgtFrame="_blank" w:history="1">
        <w:r w:rsidRPr="000C64CE">
          <w:rPr>
            <w:rStyle w:val="Hyperlink"/>
          </w:rPr>
          <w:t>“Getting Started”</w:t>
        </w:r>
      </w:hyperlink>
      <w:r>
        <w:t>. (</w:t>
      </w:r>
      <w:hyperlink r:id="rId18" w:history="1">
        <w:r w:rsidRPr="000C64CE">
          <w:rPr>
            <w:rStyle w:val="Hyperlink"/>
          </w:rPr>
          <w:t>Andrew Goldstone</w:t>
        </w:r>
      </w:hyperlink>
      <w:r>
        <w:t xml:space="preserve">, creator of the original </w:t>
      </w:r>
      <w:r w:rsidRPr="000C64CE">
        <w:rPr>
          <w:i/>
          <w:iCs/>
        </w:rPr>
        <w:t>dfr-browser</w:t>
      </w:r>
      <w:r>
        <w:t xml:space="preserve">, produced the </w:t>
      </w:r>
      <w:r w:rsidRPr="000C64CE">
        <w:rPr>
          <w:i/>
          <w:iCs/>
        </w:rPr>
        <w:t>Signs</w:t>
      </w:r>
      <w:r>
        <w:t xml:space="preserve"> topic model and its documentation.)</w:t>
      </w:r>
    </w:p>
    <w:p w14:paraId="11CD4186" w14:textId="77777777" w:rsidR="00DB05B1" w:rsidRDefault="00DB05B1" w:rsidP="00DB05B1">
      <w:pPr>
        <w:keepNext/>
      </w:pPr>
      <w:r>
        <w:rPr>
          <w:noProof/>
        </w:rPr>
        <w:drawing>
          <wp:inline distT="0" distB="0" distL="0" distR="0" wp14:anchorId="75B54AC5" wp14:editId="74C24562">
            <wp:extent cx="5943600" cy="5813425"/>
            <wp:effectExtent l="0" t="0" r="0" b="0"/>
            <wp:docPr id="1803421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1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0395E" w14:textId="0946629B" w:rsidR="00DB05B1" w:rsidRPr="00E431ED" w:rsidRDefault="00DB05B1" w:rsidP="00DB05B1">
      <w:pPr>
        <w:pStyle w:val="Caption"/>
        <w:jc w:val="center"/>
        <w:rPr>
          <w:i w:val="0"/>
          <w:iCs w:val="0"/>
        </w:rPr>
      </w:pPr>
      <w:r>
        <w:rPr>
          <w:i w:val="0"/>
          <w:iCs w:val="0"/>
        </w:rPr>
        <w:t>Animated screenshot of a DFR Browser 2 visualization of a topic model in this kit.</w:t>
      </w:r>
    </w:p>
    <w:p w14:paraId="01AC4D14" w14:textId="05C16C9B" w:rsidR="00DB05B1" w:rsidRPr="00DB05B1" w:rsidRDefault="00DB05B1" w:rsidP="00DB05B1">
      <w:pPr>
        <w:pStyle w:val="Caption"/>
        <w:rPr>
          <w:i w:val="0"/>
          <w:iCs w:val="0"/>
        </w:rPr>
      </w:pPr>
    </w:p>
    <w:sectPr w:rsidR="00DB05B1" w:rsidRPr="00DB0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67937"/>
    <w:multiLevelType w:val="hybridMultilevel"/>
    <w:tmpl w:val="1014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81AC9"/>
    <w:multiLevelType w:val="hybridMultilevel"/>
    <w:tmpl w:val="9F16800A"/>
    <w:lvl w:ilvl="0" w:tplc="13668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502461">
    <w:abstractNumId w:val="0"/>
  </w:num>
  <w:num w:numId="2" w16cid:durableId="892156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1B"/>
    <w:rsid w:val="000420AF"/>
    <w:rsid w:val="000447F1"/>
    <w:rsid w:val="00073440"/>
    <w:rsid w:val="000A660F"/>
    <w:rsid w:val="000C0C38"/>
    <w:rsid w:val="000C64CE"/>
    <w:rsid w:val="001642BD"/>
    <w:rsid w:val="001804D2"/>
    <w:rsid w:val="001A69D5"/>
    <w:rsid w:val="001A7F5F"/>
    <w:rsid w:val="001B0669"/>
    <w:rsid w:val="001F319B"/>
    <w:rsid w:val="002023B2"/>
    <w:rsid w:val="002578FE"/>
    <w:rsid w:val="00275F4A"/>
    <w:rsid w:val="00280B8F"/>
    <w:rsid w:val="0028318C"/>
    <w:rsid w:val="002B44FF"/>
    <w:rsid w:val="002C4BF7"/>
    <w:rsid w:val="002D43A4"/>
    <w:rsid w:val="002F637A"/>
    <w:rsid w:val="003020D8"/>
    <w:rsid w:val="00317DCD"/>
    <w:rsid w:val="0033102D"/>
    <w:rsid w:val="0036528D"/>
    <w:rsid w:val="00374615"/>
    <w:rsid w:val="0039693F"/>
    <w:rsid w:val="003B5B2D"/>
    <w:rsid w:val="003D081E"/>
    <w:rsid w:val="003D1A63"/>
    <w:rsid w:val="00406F1E"/>
    <w:rsid w:val="00412066"/>
    <w:rsid w:val="00417A89"/>
    <w:rsid w:val="00436D13"/>
    <w:rsid w:val="004547F9"/>
    <w:rsid w:val="00495182"/>
    <w:rsid w:val="004F4791"/>
    <w:rsid w:val="0050030E"/>
    <w:rsid w:val="00501A4F"/>
    <w:rsid w:val="00533915"/>
    <w:rsid w:val="0054666C"/>
    <w:rsid w:val="00570282"/>
    <w:rsid w:val="005A54D3"/>
    <w:rsid w:val="005F6E03"/>
    <w:rsid w:val="00633145"/>
    <w:rsid w:val="00637323"/>
    <w:rsid w:val="00644401"/>
    <w:rsid w:val="00646ED5"/>
    <w:rsid w:val="006856F5"/>
    <w:rsid w:val="006A26D3"/>
    <w:rsid w:val="006D592A"/>
    <w:rsid w:val="006E1108"/>
    <w:rsid w:val="00732781"/>
    <w:rsid w:val="007C4494"/>
    <w:rsid w:val="007F7E41"/>
    <w:rsid w:val="008112B0"/>
    <w:rsid w:val="008211D4"/>
    <w:rsid w:val="0085729D"/>
    <w:rsid w:val="008633D0"/>
    <w:rsid w:val="0086691C"/>
    <w:rsid w:val="00880542"/>
    <w:rsid w:val="00882F4F"/>
    <w:rsid w:val="008B3A5E"/>
    <w:rsid w:val="008B4F9D"/>
    <w:rsid w:val="008E6D1A"/>
    <w:rsid w:val="008E7870"/>
    <w:rsid w:val="00913F49"/>
    <w:rsid w:val="009154FD"/>
    <w:rsid w:val="00927AED"/>
    <w:rsid w:val="00945966"/>
    <w:rsid w:val="00954A58"/>
    <w:rsid w:val="00980510"/>
    <w:rsid w:val="00993BB1"/>
    <w:rsid w:val="009A5A8D"/>
    <w:rsid w:val="009B10E1"/>
    <w:rsid w:val="009F6070"/>
    <w:rsid w:val="00A13046"/>
    <w:rsid w:val="00A222B2"/>
    <w:rsid w:val="00A30ABF"/>
    <w:rsid w:val="00A45B3C"/>
    <w:rsid w:val="00A70C4F"/>
    <w:rsid w:val="00AA14CC"/>
    <w:rsid w:val="00AD0702"/>
    <w:rsid w:val="00B00C78"/>
    <w:rsid w:val="00B36D0E"/>
    <w:rsid w:val="00B45189"/>
    <w:rsid w:val="00BB23D1"/>
    <w:rsid w:val="00C00436"/>
    <w:rsid w:val="00C035A9"/>
    <w:rsid w:val="00C25A17"/>
    <w:rsid w:val="00C4601B"/>
    <w:rsid w:val="00C96F0A"/>
    <w:rsid w:val="00CD2E0F"/>
    <w:rsid w:val="00D77F70"/>
    <w:rsid w:val="00D800BC"/>
    <w:rsid w:val="00D92A5E"/>
    <w:rsid w:val="00D95E29"/>
    <w:rsid w:val="00DA240E"/>
    <w:rsid w:val="00DB05B1"/>
    <w:rsid w:val="00DB25AA"/>
    <w:rsid w:val="00DD3D83"/>
    <w:rsid w:val="00E17F3B"/>
    <w:rsid w:val="00E32B51"/>
    <w:rsid w:val="00E417A3"/>
    <w:rsid w:val="00E431ED"/>
    <w:rsid w:val="00E72843"/>
    <w:rsid w:val="00E74E17"/>
    <w:rsid w:val="00E75D59"/>
    <w:rsid w:val="00EA5401"/>
    <w:rsid w:val="00F803A0"/>
    <w:rsid w:val="00F86221"/>
    <w:rsid w:val="00FE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6301"/>
  <w15:chartTrackingRefBased/>
  <w15:docId w15:val="{73AE3FAF-ACD4-477E-A215-DF009955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B3C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92A5E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92A5E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D92A5E"/>
    <w:pPr>
      <w:keepNext/>
      <w:keepLines/>
      <w:spacing w:before="320" w:after="80" w:line="276" w:lineRule="auto"/>
      <w:contextualSpacing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92A5E"/>
    <w:pPr>
      <w:keepNext/>
      <w:keepLines/>
      <w:spacing w:before="280" w:after="80" w:line="276" w:lineRule="auto"/>
      <w:contextualSpacing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"/>
    <w:next w:val="Normal"/>
    <w:link w:val="Heading5Char"/>
    <w:uiPriority w:val="1"/>
    <w:qFormat/>
    <w:rsid w:val="00D92A5E"/>
    <w:pPr>
      <w:keepNext/>
      <w:keepLines/>
      <w:spacing w:before="240" w:after="80" w:line="276" w:lineRule="auto"/>
      <w:contextualSpacing/>
      <w:outlineLvl w:val="4"/>
    </w:pPr>
    <w:rPr>
      <w:rFonts w:ascii="Arial" w:eastAsia="Arial" w:hAnsi="Arial" w:cs="Arial"/>
      <w:color w:val="666666"/>
    </w:rPr>
  </w:style>
  <w:style w:type="paragraph" w:styleId="Heading6">
    <w:name w:val="heading 6"/>
    <w:basedOn w:val="Normal"/>
    <w:next w:val="Normal"/>
    <w:link w:val="Heading6Char"/>
    <w:uiPriority w:val="1"/>
    <w:qFormat/>
    <w:rsid w:val="00D92A5E"/>
    <w:pPr>
      <w:keepNext/>
      <w:keepLines/>
      <w:spacing w:before="240" w:after="80" w:line="276" w:lineRule="auto"/>
      <w:contextualSpacing/>
      <w:outlineLvl w:val="5"/>
    </w:pPr>
    <w:rPr>
      <w:rFonts w:ascii="Arial" w:eastAsia="Arial" w:hAnsi="Arial" w:cs="Arial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46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46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46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TextAlan">
    <w:name w:val="Endnote Text (Alan)"/>
    <w:basedOn w:val="EndnoteText"/>
    <w:link w:val="EndnoteTextAlanChar"/>
    <w:autoRedefine/>
    <w:uiPriority w:val="2"/>
    <w:qFormat/>
    <w:rsid w:val="00D92A5E"/>
    <w:pPr>
      <w:spacing w:after="240" w:line="480" w:lineRule="auto"/>
      <w:ind w:firstLine="720"/>
    </w:pPr>
    <w:rPr>
      <w:sz w:val="24"/>
    </w:rPr>
  </w:style>
  <w:style w:type="character" w:customStyle="1" w:styleId="EndnoteTextAlanChar">
    <w:name w:val="Endnote Text (Alan) Char"/>
    <w:basedOn w:val="EndnoteTextChar"/>
    <w:link w:val="EndnoteTextAlan"/>
    <w:uiPriority w:val="2"/>
    <w:rsid w:val="00D92A5E"/>
    <w:rPr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92A5E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92A5E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D92A5E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D92A5E"/>
    <w:rPr>
      <w:rFonts w:ascii="Arial" w:eastAsia="Arial" w:hAnsi="Arial" w:cs="Arial"/>
      <w:i/>
      <w:color w:val="666666"/>
      <w:sz w:val="24"/>
      <w:szCs w:val="24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92A5E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2A5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2A5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2A5E"/>
    <w:rPr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06F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406F1E"/>
    <w:rPr>
      <w:rFonts w:asciiTheme="majorHAnsi" w:eastAsiaTheme="majorEastAsia" w:hAnsiTheme="majorHAnsi" w:cstheme="majorBidi"/>
      <w:spacing w:val="-10"/>
      <w:kern w:val="28"/>
      <w:sz w:val="48"/>
      <w:szCs w:val="56"/>
      <w14:ligatures w14:val="none"/>
    </w:rPr>
  </w:style>
  <w:style w:type="paragraph" w:customStyle="1" w:styleId="Style1">
    <w:name w:val="Style1"/>
    <w:basedOn w:val="Title"/>
    <w:uiPriority w:val="19"/>
    <w:qFormat/>
    <w:rsid w:val="00D92A5E"/>
    <w:rPr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D92A5E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D92A5E"/>
    <w:rPr>
      <w:b/>
      <w:bCs/>
    </w:rPr>
  </w:style>
  <w:style w:type="paragraph" w:styleId="ListParagraph">
    <w:name w:val="List Paragraph"/>
    <w:basedOn w:val="Normal"/>
    <w:uiPriority w:val="34"/>
    <w:qFormat/>
    <w:rsid w:val="00D92A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2A5E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4601B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4601B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4601B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"/>
    <w:qFormat/>
    <w:rsid w:val="00C46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C4601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46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01B"/>
    <w:rPr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C46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1B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460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6F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2"/>
    <w:unhideWhenUsed/>
    <w:qFormat/>
    <w:rsid w:val="00E431E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oldst.github.io/dfr-browser/" TargetMode="External"/><Relationship Id="rId13" Type="http://schemas.openxmlformats.org/officeDocument/2006/relationships/hyperlink" Target="https://we1s.ucsb.edu/research_post/using-grounded-theory-to-construct-the-we1s-hand-codebook/" TargetMode="External"/><Relationship Id="rId18" Type="http://schemas.openxmlformats.org/officeDocument/2006/relationships/hyperlink" Target="https://andrewgoldstone.com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github.com/cpsievert/LDAvis" TargetMode="External"/><Relationship Id="rId12" Type="http://schemas.openxmlformats.org/officeDocument/2006/relationships/hyperlink" Target="https://web.archive.org/web/20170626080542/http:/4humwhatevery1says.pbworks.com/w/page/104256241/Topic%20Modeling%20Systems%20and%20Interfaces" TargetMode="External"/><Relationship Id="rId17" Type="http://schemas.openxmlformats.org/officeDocument/2006/relationships/hyperlink" Target="https://signsat40.signsjournal.org/topic-model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ve-we1s-ucsb-edu-v01.pantheonsite.io/research/we1s-tools-and-software/topic-model-observatory/tmo-guide/tmo-guide-dfr-browse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ypi.org/project/pyLDAvis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mimno.github.io/Mallet/topics.html" TargetMode="External"/><Relationship Id="rId15" Type="http://schemas.openxmlformats.org/officeDocument/2006/relationships/hyperlink" Target="https://github.com/scottkleinman/dfr-browser2?tab=readme-ov-file" TargetMode="External"/><Relationship Id="rId10" Type="http://schemas.openxmlformats.org/officeDocument/2006/relationships/hyperlink" Target="https://live-we1s-ucsb-edu-v01.pantheonsite.io/research/we1s-tools-and-software/topic-model-observatory/tmo-guide/tmo-guide-pyldavis/" TargetMode="External"/><Relationship Id="rId19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hyperlink" Target="https://we1s.ucsb.edu/research_post/using-grounded-theory-to-construct-the-we1s-hand-codebook/" TargetMode="External"/><Relationship Id="rId14" Type="http://schemas.openxmlformats.org/officeDocument/2006/relationships/hyperlink" Target="https://scottkleinma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3</Pages>
  <Words>798</Words>
  <Characters>4315</Characters>
  <Application>Microsoft Office Word</Application>
  <DocSecurity>0</DocSecurity>
  <Lines>148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Liu</dc:creator>
  <cp:keywords/>
  <dc:description/>
  <cp:lastModifiedBy>Alan Liu</cp:lastModifiedBy>
  <cp:revision>32</cp:revision>
  <dcterms:created xsi:type="dcterms:W3CDTF">2026-03-21T00:15:00Z</dcterms:created>
  <dcterms:modified xsi:type="dcterms:W3CDTF">2026-03-21T08:22:00Z</dcterms:modified>
</cp:coreProperties>
</file>